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8859" w14:textId="77777777" w:rsidR="001D3393" w:rsidRDefault="00EC1D81">
      <w:pPr>
        <w:pStyle w:val="BodyText"/>
        <w:ind w:left="100"/>
        <w:rPr>
          <w:rFonts w:ascii="Times New Roman"/>
          <w:sz w:val="20"/>
        </w:rPr>
      </w:pPr>
      <w:r>
        <w:rPr>
          <w:rFonts w:ascii="Times New Roman"/>
          <w:sz w:val="20"/>
        </w:rPr>
        <w:t>Y</w:t>
      </w:r>
      <w:r w:rsidR="00DF1D90">
        <w:rPr>
          <w:rFonts w:ascii="Times New Roman"/>
          <w:noProof/>
          <w:sz w:val="20"/>
          <w:lang w:val="en-CA" w:eastAsia="en-CA" w:bidi="ar-SA"/>
        </w:rPr>
        <w:drawing>
          <wp:inline distT="0" distB="0" distL="0" distR="0" wp14:anchorId="740F0174" wp14:editId="7EB7C08A">
            <wp:extent cx="6859172"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9172" cy="713231"/>
                    </a:xfrm>
                    <a:prstGeom prst="rect">
                      <a:avLst/>
                    </a:prstGeom>
                  </pic:spPr>
                </pic:pic>
              </a:graphicData>
            </a:graphic>
          </wp:inline>
        </w:drawing>
      </w:r>
    </w:p>
    <w:p w14:paraId="465EB3BF" w14:textId="77777777" w:rsidR="001D3393" w:rsidRDefault="001D3393">
      <w:pPr>
        <w:rPr>
          <w:rFonts w:ascii="Times New Roman"/>
          <w:sz w:val="20"/>
        </w:rPr>
        <w:sectPr w:rsidR="001D3393">
          <w:type w:val="continuous"/>
          <w:pgSz w:w="12240" w:h="15840"/>
          <w:pgMar w:top="700" w:right="620" w:bottom="280" w:left="620" w:header="720" w:footer="720" w:gutter="0"/>
          <w:cols w:space="720"/>
        </w:sectPr>
      </w:pPr>
    </w:p>
    <w:p w14:paraId="3A227211" w14:textId="77777777" w:rsidR="001D3393" w:rsidRDefault="00DF1D90">
      <w:pPr>
        <w:spacing w:before="230"/>
        <w:ind w:left="2404"/>
        <w:rPr>
          <w:b/>
          <w:sz w:val="32"/>
        </w:rPr>
      </w:pPr>
      <w:r>
        <w:rPr>
          <w:b/>
          <w:sz w:val="32"/>
        </w:rPr>
        <w:t>COVID 19: Film &amp; TV Industry One-Pager</w:t>
      </w:r>
    </w:p>
    <w:p w14:paraId="567EBB2F" w14:textId="77777777" w:rsidR="001D3393" w:rsidRDefault="00DF1D90">
      <w:pPr>
        <w:spacing w:before="5"/>
        <w:ind w:left="452"/>
        <w:rPr>
          <w:sz w:val="20"/>
        </w:rPr>
      </w:pPr>
      <w:r>
        <w:br w:type="column"/>
      </w:r>
      <w:r>
        <w:rPr>
          <w:sz w:val="20"/>
        </w:rPr>
        <w:t>UNCLASSIFIED</w:t>
      </w:r>
    </w:p>
    <w:p w14:paraId="56DFDF14" w14:textId="77777777" w:rsidR="001D3393" w:rsidRDefault="001D3393">
      <w:pPr>
        <w:rPr>
          <w:sz w:val="20"/>
        </w:rPr>
        <w:sectPr w:rsidR="001D3393">
          <w:type w:val="continuous"/>
          <w:pgSz w:w="12240" w:h="15840"/>
          <w:pgMar w:top="700" w:right="620" w:bottom="280" w:left="620" w:header="720" w:footer="720" w:gutter="0"/>
          <w:cols w:num="2" w:space="720" w:equalWidth="0">
            <w:col w:w="8593" w:space="40"/>
            <w:col w:w="2367"/>
          </w:cols>
        </w:sectPr>
      </w:pPr>
    </w:p>
    <w:p w14:paraId="657DD668" w14:textId="77777777" w:rsidR="001D3393" w:rsidRDefault="001D3393">
      <w:pPr>
        <w:pStyle w:val="BodyText"/>
        <w:spacing w:before="7"/>
        <w:rPr>
          <w:sz w:val="15"/>
        </w:rPr>
      </w:pPr>
    </w:p>
    <w:p w14:paraId="27975350" w14:textId="77777777" w:rsidR="001D3393" w:rsidRDefault="00DF1D90">
      <w:pPr>
        <w:pStyle w:val="Heading1"/>
        <w:spacing w:before="94"/>
      </w:pPr>
      <w:r>
        <w:t>Issue</w:t>
      </w:r>
    </w:p>
    <w:p w14:paraId="7363DD61" w14:textId="77777777" w:rsidR="001D3393" w:rsidRDefault="001D3393">
      <w:pPr>
        <w:pStyle w:val="BodyText"/>
        <w:spacing w:before="3"/>
        <w:rPr>
          <w:b/>
        </w:rPr>
      </w:pPr>
    </w:p>
    <w:p w14:paraId="5930D0B7" w14:textId="77777777" w:rsidR="001D3393" w:rsidRDefault="00DF1D90">
      <w:pPr>
        <w:pStyle w:val="BodyText"/>
        <w:ind w:left="460" w:right="505"/>
      </w:pPr>
      <w:r>
        <w:t>The Canadian Motion Picture Association has requested clarification from the Government of Canada on the implications of the various Orders in Council (OICs) for the resumption of their economic activities in Canada.</w:t>
      </w:r>
    </w:p>
    <w:p w14:paraId="40C3EDB3" w14:textId="77777777" w:rsidR="001D3393" w:rsidRDefault="001D3393">
      <w:pPr>
        <w:pStyle w:val="BodyText"/>
        <w:spacing w:before="10"/>
        <w:rPr>
          <w:sz w:val="21"/>
        </w:rPr>
      </w:pPr>
    </w:p>
    <w:p w14:paraId="3782B11D" w14:textId="77777777" w:rsidR="001D3393" w:rsidRDefault="00DF1D90">
      <w:pPr>
        <w:pStyle w:val="Heading1"/>
      </w:pPr>
      <w:r>
        <w:t>Background</w:t>
      </w:r>
    </w:p>
    <w:p w14:paraId="2BD16B25" w14:textId="77777777" w:rsidR="001D3393" w:rsidRDefault="001D3393">
      <w:pPr>
        <w:pStyle w:val="BodyText"/>
        <w:rPr>
          <w:b/>
        </w:rPr>
      </w:pPr>
    </w:p>
    <w:p w14:paraId="1C083A78" w14:textId="77777777" w:rsidR="001D3393" w:rsidRDefault="00DF1D90">
      <w:pPr>
        <w:pStyle w:val="BodyText"/>
        <w:ind w:left="460" w:right="361"/>
      </w:pPr>
      <w:r>
        <w:t>On March 18, 2020, the Government of Canada announced a prohibition on discretionary or optional travel to Canada to minimize the risk of spreading the COVID-19 disease in Canada. The travel prohibition was accompanied by municipal and provincial and territorial emergency measures which closed many businesses and industries to promote physical distancing. As cities, provinces and territories have begun to resume their economic activity, industry is seeking solutions on complying with the OICs while maintaining their business viability.</w:t>
      </w:r>
    </w:p>
    <w:p w14:paraId="02B7C0C6" w14:textId="77777777" w:rsidR="001D3393" w:rsidRDefault="001D3393">
      <w:pPr>
        <w:pStyle w:val="BodyText"/>
        <w:spacing w:before="10"/>
        <w:rPr>
          <w:sz w:val="21"/>
        </w:rPr>
      </w:pPr>
    </w:p>
    <w:p w14:paraId="5E6B21BA" w14:textId="77777777" w:rsidR="001D3393" w:rsidRDefault="00DF1D90">
      <w:pPr>
        <w:pStyle w:val="Heading1"/>
      </w:pPr>
      <w:r>
        <w:t>Orders in Council</w:t>
      </w:r>
    </w:p>
    <w:p w14:paraId="4EF9C672" w14:textId="77777777" w:rsidR="001D3393" w:rsidRDefault="001D3393">
      <w:pPr>
        <w:pStyle w:val="BodyText"/>
        <w:spacing w:before="3"/>
        <w:rPr>
          <w:b/>
        </w:rPr>
      </w:pPr>
    </w:p>
    <w:p w14:paraId="5F3EE724" w14:textId="77777777" w:rsidR="001D3393" w:rsidRDefault="00DF1D90">
      <w:pPr>
        <w:pStyle w:val="BodyText"/>
        <w:ind w:left="460" w:right="505"/>
      </w:pPr>
      <w:r>
        <w:t>Two different OICs apply to persons arriving from the United States (U.S.) and those arriving from a country other than the U.S. Film and television (TV) workers and their families seeking to enter Canada to work are impacted by these OICs.</w:t>
      </w:r>
    </w:p>
    <w:p w14:paraId="0B364738" w14:textId="77777777" w:rsidR="001D3393" w:rsidRDefault="001D3393">
      <w:pPr>
        <w:pStyle w:val="BodyText"/>
        <w:spacing w:before="1"/>
      </w:pPr>
    </w:p>
    <w:p w14:paraId="3C56DB7A" w14:textId="77777777" w:rsidR="001D3393" w:rsidRDefault="00DF1D90">
      <w:pPr>
        <w:pStyle w:val="BodyText"/>
        <w:ind w:left="460"/>
      </w:pPr>
      <w:r>
        <w:rPr>
          <w:u w:val="single"/>
        </w:rPr>
        <w:t>Workers</w:t>
      </w:r>
    </w:p>
    <w:p w14:paraId="6B2EB0A2" w14:textId="77777777" w:rsidR="001D3393" w:rsidRDefault="001D3393">
      <w:pPr>
        <w:pStyle w:val="BodyText"/>
        <w:spacing w:before="11"/>
        <w:rPr>
          <w:sz w:val="13"/>
        </w:rPr>
      </w:pPr>
    </w:p>
    <w:p w14:paraId="793B2478" w14:textId="77777777" w:rsidR="001D3393" w:rsidRDefault="00DF1D90">
      <w:pPr>
        <w:pStyle w:val="BodyText"/>
        <w:spacing w:before="93"/>
        <w:ind w:left="460" w:right="517"/>
      </w:pPr>
      <w:r>
        <w:t>All foreign nationals coming from any country other than the U.S. are prohibited from entering Canada for optional or discretionary purpose. Prior to the OICs, under the International Mobility Program (IMP), certain workers were exempt from the need to apply for a work permit before travelling to Canada; they could make the work permit application upon arrival in Canada.</w:t>
      </w:r>
    </w:p>
    <w:p w14:paraId="6CF305E7" w14:textId="77777777" w:rsidR="001D3393" w:rsidRDefault="001D3393">
      <w:pPr>
        <w:pStyle w:val="BodyText"/>
      </w:pPr>
    </w:p>
    <w:p w14:paraId="423667ED" w14:textId="77777777" w:rsidR="001D3393" w:rsidRDefault="00DF1D90">
      <w:pPr>
        <w:pStyle w:val="BodyText"/>
        <w:ind w:left="460" w:right="521"/>
      </w:pPr>
      <w:r>
        <w:t xml:space="preserve">Currently, under the OIC, foreign nationals who hold a valid work permit, or who has been approved for a work permit by Immigration, Refugees and Citizenship Canada (IRCC) meet an exemption to the </w:t>
      </w:r>
      <w:proofErr w:type="gramStart"/>
      <w:r>
        <w:t>prohibitions, and</w:t>
      </w:r>
      <w:proofErr w:type="gramEnd"/>
      <w:r>
        <w:t xml:space="preserve"> may travel to Canada. Therefore, workers who do not hold a valid work permit or have not been pre-approved for a work permit are not currently allowed to make applications for a work permit at the port of entry, and will not be allowed to</w:t>
      </w:r>
      <w:r>
        <w:rPr>
          <w:spacing w:val="-4"/>
        </w:rPr>
        <w:t xml:space="preserve"> </w:t>
      </w:r>
      <w:r>
        <w:t>travel.</w:t>
      </w:r>
    </w:p>
    <w:p w14:paraId="3C3DD66D" w14:textId="77777777" w:rsidR="001D3393" w:rsidRDefault="001D3393">
      <w:pPr>
        <w:pStyle w:val="BodyText"/>
        <w:spacing w:before="10"/>
        <w:rPr>
          <w:sz w:val="21"/>
        </w:rPr>
      </w:pPr>
    </w:p>
    <w:p w14:paraId="2B57D995" w14:textId="77777777" w:rsidR="001D3393" w:rsidRDefault="00DF1D90">
      <w:pPr>
        <w:pStyle w:val="BodyText"/>
        <w:spacing w:before="1"/>
        <w:ind w:left="460" w:right="505"/>
      </w:pPr>
      <w:r>
        <w:t>For foreign nationals who are seeking to come to Canada from the U.S., the International Mobility Program has not changed. Those who are eligible to apply at the port of entry may continue to do so, provided they meet the requirements of the OIC (described below).</w:t>
      </w:r>
    </w:p>
    <w:p w14:paraId="6442F5A1" w14:textId="77777777" w:rsidR="001D3393" w:rsidRDefault="001D3393">
      <w:pPr>
        <w:pStyle w:val="BodyText"/>
        <w:spacing w:before="1"/>
      </w:pPr>
    </w:p>
    <w:p w14:paraId="77D60CC8" w14:textId="77777777" w:rsidR="001D3393" w:rsidRDefault="00DF1D90">
      <w:pPr>
        <w:pStyle w:val="BodyText"/>
        <w:ind w:left="460" w:right="651"/>
      </w:pPr>
      <w:r>
        <w:t xml:space="preserve">Alternatively, foreign national </w:t>
      </w:r>
      <w:proofErr w:type="spellStart"/>
      <w:r>
        <w:t>travellers</w:t>
      </w:r>
      <w:proofErr w:type="spellEnd"/>
      <w:r>
        <w:t xml:space="preserve"> may seek a National Interest Exemption letter from any one of the Ministers of Public Safety, IRCC or Global Affairs Canada, and then complete their work permit application at the POE upon arrival.</w:t>
      </w:r>
    </w:p>
    <w:p w14:paraId="69B5590D" w14:textId="77777777" w:rsidR="001D3393" w:rsidRDefault="001D3393">
      <w:pPr>
        <w:pStyle w:val="BodyText"/>
        <w:rPr>
          <w:sz w:val="20"/>
        </w:rPr>
      </w:pPr>
    </w:p>
    <w:p w14:paraId="6D26466D" w14:textId="77777777" w:rsidR="001D3393" w:rsidRDefault="001D3393">
      <w:pPr>
        <w:pStyle w:val="BodyText"/>
        <w:rPr>
          <w:sz w:val="20"/>
        </w:rPr>
      </w:pPr>
    </w:p>
    <w:p w14:paraId="7068A35A" w14:textId="77777777" w:rsidR="001D3393" w:rsidRDefault="001D3393">
      <w:pPr>
        <w:pStyle w:val="BodyText"/>
        <w:rPr>
          <w:sz w:val="20"/>
        </w:rPr>
      </w:pPr>
    </w:p>
    <w:p w14:paraId="794FB94A" w14:textId="77777777" w:rsidR="001D3393" w:rsidRDefault="001D3393">
      <w:pPr>
        <w:pStyle w:val="BodyText"/>
        <w:rPr>
          <w:sz w:val="20"/>
        </w:rPr>
      </w:pPr>
    </w:p>
    <w:p w14:paraId="028446FE" w14:textId="77777777" w:rsidR="001D3393" w:rsidRDefault="00EC1D81">
      <w:pPr>
        <w:pStyle w:val="BodyText"/>
        <w:spacing w:before="4"/>
        <w:rPr>
          <w:sz w:val="12"/>
        </w:rPr>
      </w:pPr>
      <w:r>
        <w:rPr>
          <w:noProof/>
          <w:lang w:val="en-CA" w:eastAsia="en-CA" w:bidi="ar-SA"/>
        </w:rPr>
        <w:drawing>
          <wp:anchor distT="0" distB="0" distL="0" distR="0" simplePos="0" relativeHeight="251657216" behindDoc="0" locked="0" layoutInCell="1" allowOverlap="1" wp14:anchorId="6A6262A5" wp14:editId="5B6F3F2A">
            <wp:simplePos x="0" y="0"/>
            <wp:positionH relativeFrom="page">
              <wp:posOffset>457200</wp:posOffset>
            </wp:positionH>
            <wp:positionV relativeFrom="paragraph">
              <wp:posOffset>115502</wp:posOffset>
            </wp:positionV>
            <wp:extent cx="6753653" cy="59407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753653" cy="594074"/>
                    </a:xfrm>
                    <a:prstGeom prst="rect">
                      <a:avLst/>
                    </a:prstGeom>
                  </pic:spPr>
                </pic:pic>
              </a:graphicData>
            </a:graphic>
          </wp:anchor>
        </w:drawing>
      </w:r>
    </w:p>
    <w:p w14:paraId="27A44289" w14:textId="77777777" w:rsidR="001D3393" w:rsidRDefault="001D3393">
      <w:pPr>
        <w:rPr>
          <w:sz w:val="12"/>
        </w:rPr>
        <w:sectPr w:rsidR="001D3393">
          <w:type w:val="continuous"/>
          <w:pgSz w:w="12240" w:h="15840"/>
          <w:pgMar w:top="700" w:right="620" w:bottom="280" w:left="620" w:header="720" w:footer="720" w:gutter="0"/>
          <w:cols w:space="720"/>
        </w:sectPr>
      </w:pPr>
    </w:p>
    <w:p w14:paraId="63994774" w14:textId="77777777" w:rsidR="001D3393" w:rsidRDefault="00DF1D90">
      <w:pPr>
        <w:pStyle w:val="BodyText"/>
        <w:spacing w:before="75"/>
        <w:ind w:left="460"/>
      </w:pPr>
      <w:r>
        <w:lastRenderedPageBreak/>
        <w:t>Workers who are seeking entry to Canada from the U.S. must:</w:t>
      </w:r>
    </w:p>
    <w:p w14:paraId="0A571B24" w14:textId="77777777" w:rsidR="001D3393" w:rsidRDefault="001D3393">
      <w:pPr>
        <w:pStyle w:val="BodyText"/>
        <w:spacing w:before="7"/>
        <w:rPr>
          <w:sz w:val="20"/>
        </w:rPr>
      </w:pPr>
    </w:p>
    <w:p w14:paraId="4AB8DA11" w14:textId="77777777" w:rsidR="001D3393" w:rsidRDefault="00DF1D90">
      <w:pPr>
        <w:pStyle w:val="ListParagraph"/>
        <w:numPr>
          <w:ilvl w:val="0"/>
          <w:numId w:val="4"/>
        </w:numPr>
        <w:tabs>
          <w:tab w:val="left" w:pos="1181"/>
        </w:tabs>
        <w:ind w:hanging="361"/>
        <w:rPr>
          <w:b/>
        </w:rPr>
      </w:pPr>
      <w:r>
        <w:t>Not display symptoms of COVID-19;</w:t>
      </w:r>
      <w:r>
        <w:rPr>
          <w:spacing w:val="-3"/>
        </w:rPr>
        <w:t xml:space="preserve"> </w:t>
      </w:r>
      <w:r>
        <w:rPr>
          <w:b/>
        </w:rPr>
        <w:t>and</w:t>
      </w:r>
    </w:p>
    <w:p w14:paraId="30929B8A" w14:textId="77777777" w:rsidR="001D3393" w:rsidRDefault="00DF1D90">
      <w:pPr>
        <w:pStyle w:val="ListParagraph"/>
        <w:numPr>
          <w:ilvl w:val="0"/>
          <w:numId w:val="4"/>
        </w:numPr>
        <w:tabs>
          <w:tab w:val="left" w:pos="1181"/>
        </w:tabs>
        <w:spacing w:before="6" w:line="237" w:lineRule="auto"/>
        <w:ind w:right="838"/>
        <w:rPr>
          <w:b/>
        </w:rPr>
      </w:pPr>
      <w:r>
        <w:t>Must be able to demonstrate that they can meet the requirement to quarantine under the</w:t>
      </w:r>
      <w:hyperlink r:id="rId9">
        <w:r>
          <w:rPr>
            <w:color w:val="0000FF"/>
            <w:u w:val="single" w:color="0000FF"/>
          </w:rPr>
          <w:t xml:space="preserve"> </w:t>
        </w:r>
        <w:r>
          <w:rPr>
            <w:i/>
            <w:color w:val="0000FF"/>
            <w:u w:val="single" w:color="0000FF"/>
          </w:rPr>
          <w:t>Minimizing the Risk of Exposure to COVID-19 in Canada Order (Mandatory Isolation), No. 2</w:t>
        </w:r>
      </w:hyperlink>
      <w:r>
        <w:t xml:space="preserve">; </w:t>
      </w:r>
      <w:r>
        <w:rPr>
          <w:b/>
        </w:rPr>
        <w:t>and</w:t>
      </w:r>
    </w:p>
    <w:p w14:paraId="0365BD0D" w14:textId="77777777" w:rsidR="001D3393" w:rsidRDefault="00DF1D90">
      <w:pPr>
        <w:pStyle w:val="ListParagraph"/>
        <w:numPr>
          <w:ilvl w:val="0"/>
          <w:numId w:val="4"/>
        </w:numPr>
        <w:tabs>
          <w:tab w:val="left" w:pos="1181"/>
        </w:tabs>
        <w:spacing w:before="5" w:line="251" w:lineRule="exact"/>
        <w:ind w:hanging="361"/>
      </w:pPr>
      <w:r>
        <w:t>Meet one of the following</w:t>
      </w:r>
      <w:r>
        <w:rPr>
          <w:spacing w:val="3"/>
        </w:rPr>
        <w:t xml:space="preserve"> </w:t>
      </w:r>
      <w:r>
        <w:t>conditions:</w:t>
      </w:r>
    </w:p>
    <w:p w14:paraId="71124CDF" w14:textId="77777777" w:rsidR="001D3393" w:rsidRDefault="00DF1D90">
      <w:pPr>
        <w:pStyle w:val="ListParagraph"/>
        <w:numPr>
          <w:ilvl w:val="1"/>
          <w:numId w:val="4"/>
        </w:numPr>
        <w:tabs>
          <w:tab w:val="left" w:pos="1901"/>
        </w:tabs>
        <w:spacing w:line="251" w:lineRule="exact"/>
        <w:ind w:hanging="361"/>
        <w:rPr>
          <w:b/>
        </w:rPr>
      </w:pPr>
      <w:r>
        <w:t xml:space="preserve">Their place of habitual residence is in Canada </w:t>
      </w:r>
      <w:r>
        <w:rPr>
          <w:b/>
        </w:rPr>
        <w:t xml:space="preserve">and </w:t>
      </w:r>
      <w:r>
        <w:t>hold a valid work permit;</w:t>
      </w:r>
      <w:r>
        <w:rPr>
          <w:spacing w:val="-4"/>
        </w:rPr>
        <w:t xml:space="preserve"> </w:t>
      </w:r>
      <w:r>
        <w:rPr>
          <w:b/>
        </w:rPr>
        <w:t>or</w:t>
      </w:r>
    </w:p>
    <w:p w14:paraId="661C0D35" w14:textId="77777777" w:rsidR="001D3393" w:rsidRDefault="00DF1D90">
      <w:pPr>
        <w:pStyle w:val="ListParagraph"/>
        <w:numPr>
          <w:ilvl w:val="1"/>
          <w:numId w:val="4"/>
        </w:numPr>
        <w:tabs>
          <w:tab w:val="left" w:pos="1901"/>
        </w:tabs>
        <w:spacing w:before="1"/>
        <w:ind w:right="901"/>
        <w:rPr>
          <w:b/>
        </w:rPr>
      </w:pPr>
      <w:r>
        <w:t xml:space="preserve">They are coming to Canada for the first time to begin their employment </w:t>
      </w:r>
      <w:r>
        <w:rPr>
          <w:b/>
        </w:rPr>
        <w:t xml:space="preserve">and </w:t>
      </w:r>
      <w:r>
        <w:t xml:space="preserve">are in possession of a valid work permit or a work permit approval letter, </w:t>
      </w:r>
      <w:r>
        <w:rPr>
          <w:b/>
        </w:rPr>
        <w:t xml:space="preserve">and </w:t>
      </w:r>
      <w:r>
        <w:t>have proof of employment at a Canadian business which is operating (e.g. film studio);</w:t>
      </w:r>
      <w:r>
        <w:rPr>
          <w:spacing w:val="-1"/>
        </w:rPr>
        <w:t xml:space="preserve"> </w:t>
      </w:r>
      <w:r>
        <w:rPr>
          <w:b/>
          <w:spacing w:val="-3"/>
        </w:rPr>
        <w:t>or</w:t>
      </w:r>
    </w:p>
    <w:p w14:paraId="5D339061" w14:textId="77777777" w:rsidR="001D3393" w:rsidRDefault="00DF1D90">
      <w:pPr>
        <w:pStyle w:val="ListParagraph"/>
        <w:numPr>
          <w:ilvl w:val="1"/>
          <w:numId w:val="4"/>
        </w:numPr>
        <w:tabs>
          <w:tab w:val="left" w:pos="1901"/>
        </w:tabs>
        <w:ind w:right="510"/>
      </w:pPr>
      <w:r>
        <w:t xml:space="preserve">If they do not have a valid work permit or an approval letter </w:t>
      </w:r>
      <w:r>
        <w:rPr>
          <w:b/>
        </w:rPr>
        <w:t xml:space="preserve">but </w:t>
      </w:r>
      <w:r>
        <w:t>are eligible to apply for a work permit at a port of entry pursuant to section 198 of the</w:t>
      </w:r>
      <w:r>
        <w:rPr>
          <w:color w:val="0000FF"/>
        </w:rPr>
        <w:t xml:space="preserve"> </w:t>
      </w:r>
      <w:hyperlink r:id="rId10">
        <w:r>
          <w:rPr>
            <w:i/>
            <w:color w:val="0000FF"/>
            <w:u w:val="single" w:color="0000FF"/>
          </w:rPr>
          <w:t>Immigration and Refugee</w:t>
        </w:r>
      </w:hyperlink>
      <w:hyperlink r:id="rId11">
        <w:r>
          <w:rPr>
            <w:i/>
            <w:color w:val="0000FF"/>
            <w:u w:val="single" w:color="0000FF"/>
          </w:rPr>
          <w:t xml:space="preserve"> Protection Regulations</w:t>
        </w:r>
        <w:r>
          <w:rPr>
            <w:i/>
            <w:color w:val="0000FF"/>
          </w:rPr>
          <w:t xml:space="preserve"> </w:t>
        </w:r>
      </w:hyperlink>
      <w:r>
        <w:rPr>
          <w:b/>
        </w:rPr>
        <w:t xml:space="preserve">and </w:t>
      </w:r>
      <w:r>
        <w:t>have proof of employment at a Canadian business which is operating.</w:t>
      </w:r>
    </w:p>
    <w:p w14:paraId="1E36C92F" w14:textId="77777777" w:rsidR="001D3393" w:rsidRDefault="001D3393">
      <w:pPr>
        <w:pStyle w:val="BodyText"/>
        <w:spacing w:before="2"/>
      </w:pPr>
    </w:p>
    <w:p w14:paraId="36D0D1CA" w14:textId="77777777" w:rsidR="001D3393" w:rsidRDefault="00DF1D90">
      <w:pPr>
        <w:pStyle w:val="BodyText"/>
        <w:spacing w:before="1"/>
        <w:ind w:left="460" w:right="750"/>
      </w:pPr>
      <w:r>
        <w:t>For workers seeking to enter Canada from the U.S., the International Mobility Program (IMP) has not been affected.</w:t>
      </w:r>
    </w:p>
    <w:p w14:paraId="040CF154" w14:textId="77777777" w:rsidR="001D3393" w:rsidRDefault="001D3393">
      <w:pPr>
        <w:pStyle w:val="BodyText"/>
        <w:spacing w:before="10"/>
        <w:rPr>
          <w:sz w:val="21"/>
        </w:rPr>
      </w:pPr>
    </w:p>
    <w:p w14:paraId="7F92C6CE" w14:textId="77777777" w:rsidR="001D3393" w:rsidRDefault="00DF1D90">
      <w:pPr>
        <w:pStyle w:val="BodyText"/>
        <w:spacing w:before="1"/>
        <w:ind w:left="460"/>
      </w:pPr>
      <w:r>
        <w:t>Workers who are seeking entry to Canada from a country other than the U.S. must:</w:t>
      </w:r>
    </w:p>
    <w:p w14:paraId="3CE1BBE1" w14:textId="77777777" w:rsidR="001D3393" w:rsidRDefault="001D3393">
      <w:pPr>
        <w:pStyle w:val="BodyText"/>
        <w:spacing w:before="8"/>
        <w:rPr>
          <w:sz w:val="20"/>
        </w:rPr>
      </w:pPr>
    </w:p>
    <w:p w14:paraId="3AF18812" w14:textId="77777777" w:rsidR="001D3393" w:rsidRDefault="00DF1D90">
      <w:pPr>
        <w:pStyle w:val="ListParagraph"/>
        <w:numPr>
          <w:ilvl w:val="0"/>
          <w:numId w:val="3"/>
        </w:numPr>
        <w:tabs>
          <w:tab w:val="left" w:pos="1181"/>
        </w:tabs>
        <w:spacing w:before="1"/>
        <w:ind w:hanging="361"/>
        <w:rPr>
          <w:b/>
        </w:rPr>
      </w:pPr>
      <w:r>
        <w:t>Not display symptoms of COVID-19;</w:t>
      </w:r>
      <w:r>
        <w:rPr>
          <w:spacing w:val="-3"/>
        </w:rPr>
        <w:t xml:space="preserve"> </w:t>
      </w:r>
      <w:r>
        <w:rPr>
          <w:b/>
        </w:rPr>
        <w:t>and</w:t>
      </w:r>
    </w:p>
    <w:p w14:paraId="5EFDF281" w14:textId="77777777" w:rsidR="001D3393" w:rsidRDefault="00DF1D90">
      <w:pPr>
        <w:pStyle w:val="ListParagraph"/>
        <w:numPr>
          <w:ilvl w:val="0"/>
          <w:numId w:val="3"/>
        </w:numPr>
        <w:tabs>
          <w:tab w:val="left" w:pos="1181"/>
        </w:tabs>
        <w:spacing w:before="1"/>
        <w:ind w:right="533"/>
        <w:rPr>
          <w:b/>
        </w:rPr>
      </w:pPr>
      <w:r>
        <w:t>Qualify for an exemption listed in section 3(1) of</w:t>
      </w:r>
      <w:r>
        <w:rPr>
          <w:color w:val="0000FF"/>
        </w:rPr>
        <w:t xml:space="preserve"> </w:t>
      </w:r>
      <w:hyperlink r:id="rId12">
        <w:r>
          <w:rPr>
            <w:i/>
            <w:color w:val="0000FF"/>
            <w:u w:val="single" w:color="0000FF"/>
          </w:rPr>
          <w:t>the Minimizing the Risk of Exposure to COVID-</w:t>
        </w:r>
      </w:hyperlink>
      <w:hyperlink r:id="rId13">
        <w:r>
          <w:rPr>
            <w:i/>
            <w:color w:val="0000FF"/>
            <w:u w:val="single" w:color="0000FF"/>
          </w:rPr>
          <w:t xml:space="preserve"> 19 in Canada Order (Prohibition of Entry into Canada from any Country other than the United</w:t>
        </w:r>
      </w:hyperlink>
      <w:hyperlink r:id="rId14">
        <w:r>
          <w:rPr>
            <w:i/>
            <w:color w:val="0000FF"/>
            <w:u w:val="single" w:color="0000FF"/>
          </w:rPr>
          <w:t xml:space="preserve"> States)</w:t>
        </w:r>
      </w:hyperlink>
      <w:r>
        <w:t>;</w:t>
      </w:r>
      <w:r>
        <w:rPr>
          <w:spacing w:val="-2"/>
        </w:rPr>
        <w:t xml:space="preserve"> </w:t>
      </w:r>
      <w:r>
        <w:rPr>
          <w:b/>
        </w:rPr>
        <w:t>and</w:t>
      </w:r>
    </w:p>
    <w:p w14:paraId="4F4D2225" w14:textId="77777777" w:rsidR="001D3393" w:rsidRDefault="00DF1D90">
      <w:pPr>
        <w:pStyle w:val="ListParagraph"/>
        <w:numPr>
          <w:ilvl w:val="0"/>
          <w:numId w:val="3"/>
        </w:numPr>
        <w:tabs>
          <w:tab w:val="left" w:pos="1181"/>
        </w:tabs>
        <w:spacing w:line="252" w:lineRule="exact"/>
        <w:ind w:hanging="361"/>
      </w:pPr>
      <w:r>
        <w:t>Meet one of the following</w:t>
      </w:r>
      <w:r>
        <w:rPr>
          <w:spacing w:val="3"/>
        </w:rPr>
        <w:t xml:space="preserve"> </w:t>
      </w:r>
      <w:r>
        <w:t>conditions:</w:t>
      </w:r>
    </w:p>
    <w:p w14:paraId="5D23B2C4" w14:textId="77777777" w:rsidR="001D3393" w:rsidRDefault="00DF1D90">
      <w:pPr>
        <w:pStyle w:val="ListParagraph"/>
        <w:numPr>
          <w:ilvl w:val="1"/>
          <w:numId w:val="3"/>
        </w:numPr>
        <w:tabs>
          <w:tab w:val="left" w:pos="1879"/>
        </w:tabs>
        <w:spacing w:line="252" w:lineRule="exact"/>
        <w:ind w:hanging="361"/>
        <w:rPr>
          <w:b/>
        </w:rPr>
      </w:pPr>
      <w:r>
        <w:t>Their place of habitual residence is in Canada and they hold a valid work permit;</w:t>
      </w:r>
      <w:r>
        <w:rPr>
          <w:spacing w:val="-9"/>
        </w:rPr>
        <w:t xml:space="preserve"> </w:t>
      </w:r>
      <w:r>
        <w:rPr>
          <w:b/>
          <w:spacing w:val="-3"/>
        </w:rPr>
        <w:t>or</w:t>
      </w:r>
    </w:p>
    <w:p w14:paraId="3D8DF46D" w14:textId="77777777" w:rsidR="001D3393" w:rsidRDefault="00DF1D90">
      <w:pPr>
        <w:pStyle w:val="ListParagraph"/>
        <w:numPr>
          <w:ilvl w:val="1"/>
          <w:numId w:val="3"/>
        </w:numPr>
        <w:tabs>
          <w:tab w:val="left" w:pos="1879"/>
        </w:tabs>
        <w:spacing w:line="242" w:lineRule="auto"/>
        <w:ind w:right="923"/>
      </w:pPr>
      <w:r>
        <w:t xml:space="preserve">They are coming to Canada for the first time to begin their employment </w:t>
      </w:r>
      <w:r>
        <w:rPr>
          <w:b/>
        </w:rPr>
        <w:t xml:space="preserve">and </w:t>
      </w:r>
      <w:r>
        <w:t xml:space="preserve">are in possession of a valid work permit or a work permit approval </w:t>
      </w:r>
      <w:proofErr w:type="gramStart"/>
      <w:r>
        <w:t xml:space="preserve">letter, </w:t>
      </w:r>
      <w:r>
        <w:rPr>
          <w:b/>
        </w:rPr>
        <w:t>and</w:t>
      </w:r>
      <w:proofErr w:type="gramEnd"/>
      <w:r>
        <w:rPr>
          <w:b/>
        </w:rPr>
        <w:t xml:space="preserve"> </w:t>
      </w:r>
      <w:r>
        <w:t>have proof of employment at a Canadian business which is</w:t>
      </w:r>
      <w:r>
        <w:rPr>
          <w:spacing w:val="1"/>
        </w:rPr>
        <w:t xml:space="preserve"> </w:t>
      </w:r>
      <w:r>
        <w:t>operating.</w:t>
      </w:r>
    </w:p>
    <w:p w14:paraId="09E6D0AB" w14:textId="77777777" w:rsidR="001D3393" w:rsidRDefault="001D3393">
      <w:pPr>
        <w:pStyle w:val="BodyText"/>
        <w:rPr>
          <w:sz w:val="24"/>
        </w:rPr>
      </w:pPr>
    </w:p>
    <w:p w14:paraId="76DFE624" w14:textId="77777777" w:rsidR="001D3393" w:rsidRDefault="001D3393">
      <w:pPr>
        <w:pStyle w:val="BodyText"/>
        <w:spacing w:before="6"/>
        <w:rPr>
          <w:sz w:val="19"/>
        </w:rPr>
      </w:pPr>
    </w:p>
    <w:p w14:paraId="068CF1DC" w14:textId="77777777" w:rsidR="001D3393" w:rsidRDefault="00DF1D90">
      <w:pPr>
        <w:pStyle w:val="BodyText"/>
        <w:ind w:left="460"/>
      </w:pPr>
      <w:r>
        <w:rPr>
          <w:u w:val="single"/>
        </w:rPr>
        <w:t>Family Members</w:t>
      </w:r>
    </w:p>
    <w:p w14:paraId="68274548" w14:textId="77777777" w:rsidR="001D3393" w:rsidRDefault="001D3393">
      <w:pPr>
        <w:pStyle w:val="BodyText"/>
        <w:spacing w:before="5"/>
        <w:rPr>
          <w:sz w:val="13"/>
        </w:rPr>
      </w:pPr>
    </w:p>
    <w:p w14:paraId="4599DC7C" w14:textId="77777777" w:rsidR="001D3393" w:rsidRDefault="00DF1D90">
      <w:pPr>
        <w:pStyle w:val="BodyText"/>
        <w:spacing w:before="94"/>
        <w:ind w:left="460" w:right="505"/>
      </w:pPr>
      <w:r>
        <w:t>The above conditions apply only to workers. Their immediate family members</w:t>
      </w:r>
      <w:r>
        <w:rPr>
          <w:position w:val="8"/>
          <w:sz w:val="14"/>
        </w:rPr>
        <w:t xml:space="preserve">1 </w:t>
      </w:r>
      <w:r>
        <w:t>may be eligible to travel and enter Canada according to the following:</w:t>
      </w:r>
    </w:p>
    <w:p w14:paraId="3AAC4828" w14:textId="77777777" w:rsidR="001D3393" w:rsidRDefault="001D3393">
      <w:pPr>
        <w:pStyle w:val="BodyText"/>
        <w:spacing w:before="11"/>
        <w:rPr>
          <w:sz w:val="21"/>
        </w:rPr>
      </w:pPr>
    </w:p>
    <w:p w14:paraId="7E58E877" w14:textId="77777777" w:rsidR="001D3393" w:rsidRDefault="00DF1D90">
      <w:pPr>
        <w:pStyle w:val="BodyText"/>
        <w:ind w:left="460"/>
      </w:pPr>
      <w:r>
        <w:t>Immediate family members of foreign workers seeking to enter Canada from the U.S. must:</w:t>
      </w:r>
    </w:p>
    <w:p w14:paraId="33DB1771" w14:textId="77777777" w:rsidR="001D3393" w:rsidRDefault="001D3393">
      <w:pPr>
        <w:pStyle w:val="BodyText"/>
        <w:spacing w:before="9"/>
        <w:rPr>
          <w:sz w:val="21"/>
        </w:rPr>
      </w:pPr>
    </w:p>
    <w:p w14:paraId="771F076A" w14:textId="77777777" w:rsidR="001D3393" w:rsidRDefault="00DF1D90">
      <w:pPr>
        <w:pStyle w:val="ListParagraph"/>
        <w:numPr>
          <w:ilvl w:val="0"/>
          <w:numId w:val="2"/>
        </w:numPr>
        <w:tabs>
          <w:tab w:val="left" w:pos="1181"/>
        </w:tabs>
        <w:spacing w:before="1"/>
        <w:ind w:hanging="361"/>
        <w:rPr>
          <w:b/>
        </w:rPr>
      </w:pPr>
      <w:r>
        <w:t>Not display symptoms of COVID-19;</w:t>
      </w:r>
      <w:r>
        <w:rPr>
          <w:spacing w:val="-3"/>
        </w:rPr>
        <w:t xml:space="preserve"> </w:t>
      </w:r>
      <w:r>
        <w:rPr>
          <w:b/>
        </w:rPr>
        <w:t>and</w:t>
      </w:r>
    </w:p>
    <w:p w14:paraId="7C6C64A4" w14:textId="77777777" w:rsidR="001D3393" w:rsidRDefault="00DF1D90">
      <w:pPr>
        <w:pStyle w:val="ListParagraph"/>
        <w:numPr>
          <w:ilvl w:val="0"/>
          <w:numId w:val="2"/>
        </w:numPr>
        <w:tabs>
          <w:tab w:val="left" w:pos="1181"/>
        </w:tabs>
        <w:spacing w:before="1"/>
        <w:ind w:right="838"/>
        <w:rPr>
          <w:b/>
        </w:rPr>
      </w:pPr>
      <w:r>
        <w:t>Must be able to demonstrate that they can meet the requirement to quarantine under the</w:t>
      </w:r>
      <w:hyperlink r:id="rId15">
        <w:r>
          <w:rPr>
            <w:color w:val="0000FF"/>
            <w:u w:val="single" w:color="0000FF"/>
          </w:rPr>
          <w:t xml:space="preserve"> </w:t>
        </w:r>
        <w:r>
          <w:rPr>
            <w:i/>
            <w:color w:val="0000FF"/>
            <w:u w:val="single" w:color="0000FF"/>
          </w:rPr>
          <w:t>Minimizing the Risk of Exposure to COVID-19 in Canada Order (Mandatory Isolation), No. 2</w:t>
        </w:r>
      </w:hyperlink>
      <w:r>
        <w:t xml:space="preserve">; </w:t>
      </w:r>
      <w:r>
        <w:rPr>
          <w:b/>
        </w:rPr>
        <w:t>and</w:t>
      </w:r>
    </w:p>
    <w:p w14:paraId="655DE096" w14:textId="77777777" w:rsidR="001D3393" w:rsidRDefault="00DF1D90">
      <w:pPr>
        <w:pStyle w:val="ListParagraph"/>
        <w:numPr>
          <w:ilvl w:val="0"/>
          <w:numId w:val="2"/>
        </w:numPr>
        <w:tabs>
          <w:tab w:val="left" w:pos="1181"/>
        </w:tabs>
        <w:spacing w:before="3"/>
        <w:ind w:right="1327"/>
      </w:pPr>
      <w:r>
        <w:t xml:space="preserve">Not be travelling for an optional or discretionary purpose, such as tourism, </w:t>
      </w:r>
      <w:proofErr w:type="gramStart"/>
      <w:r>
        <w:t>recreation</w:t>
      </w:r>
      <w:proofErr w:type="gramEnd"/>
      <w:r>
        <w:t xml:space="preserve"> or entertainment.</w:t>
      </w:r>
    </w:p>
    <w:p w14:paraId="5D7DC1D1" w14:textId="77777777" w:rsidR="001D3393" w:rsidRDefault="001D3393">
      <w:pPr>
        <w:pStyle w:val="BodyText"/>
        <w:rPr>
          <w:sz w:val="20"/>
        </w:rPr>
      </w:pPr>
    </w:p>
    <w:p w14:paraId="3C815B46" w14:textId="77777777" w:rsidR="001D3393" w:rsidRDefault="001D3393">
      <w:pPr>
        <w:pStyle w:val="BodyText"/>
        <w:rPr>
          <w:sz w:val="20"/>
        </w:rPr>
      </w:pPr>
    </w:p>
    <w:p w14:paraId="499758EE" w14:textId="77777777" w:rsidR="001D3393" w:rsidRDefault="00683D70">
      <w:pPr>
        <w:pStyle w:val="BodyText"/>
        <w:spacing w:before="9"/>
      </w:pPr>
      <w:r>
        <w:rPr>
          <w:noProof/>
        </w:rPr>
        <mc:AlternateContent>
          <mc:Choice Requires="wps">
            <w:drawing>
              <wp:anchor distT="0" distB="0" distL="0" distR="0" simplePos="0" relativeHeight="251658240" behindDoc="1" locked="0" layoutInCell="1" allowOverlap="1" wp14:anchorId="55D70553" wp14:editId="34F41D8A">
                <wp:simplePos x="0" y="0"/>
                <wp:positionH relativeFrom="page">
                  <wp:posOffset>685800</wp:posOffset>
                </wp:positionH>
                <wp:positionV relativeFrom="paragraph">
                  <wp:posOffset>194945</wp:posOffset>
                </wp:positionV>
                <wp:extent cx="1829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080 1080"/>
                            <a:gd name="T1" fmla="*/ T0 w 2881"/>
                            <a:gd name="T2" fmla="+- 0 3960 108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08B6" id="Freeform 2" o:spid="_x0000_s1026" style="position:absolute;margin-left:54pt;margin-top:15.3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" path="m,l2880,e" filled="f" strokeweight=".6pt">
                <v:path arrowok="t" o:connecttype="custom" o:connectlocs="0,0;1828800,0" o:connectangles="0,0"/>
                <w10:wrap type="topAndBottom" anchorx="page"/>
              </v:shape>
            </w:pict>
          </mc:Fallback>
        </mc:AlternateContent>
      </w:r>
    </w:p>
    <w:p w14:paraId="4E3B8DC2" w14:textId="77777777" w:rsidR="001D3393" w:rsidRDefault="001D3393">
      <w:pPr>
        <w:pStyle w:val="BodyText"/>
        <w:spacing w:before="9"/>
        <w:rPr>
          <w:sz w:val="19"/>
        </w:rPr>
      </w:pPr>
    </w:p>
    <w:p w14:paraId="5DBA2983" w14:textId="77777777" w:rsidR="001D3393" w:rsidRDefault="00DF1D90">
      <w:pPr>
        <w:spacing w:before="96"/>
        <w:ind w:left="460" w:right="574"/>
        <w:rPr>
          <w:sz w:val="18"/>
        </w:rPr>
      </w:pPr>
      <w:r>
        <w:rPr>
          <w:position w:val="6"/>
          <w:sz w:val="12"/>
        </w:rPr>
        <w:t xml:space="preserve">1 </w:t>
      </w:r>
      <w:r>
        <w:rPr>
          <w:sz w:val="18"/>
        </w:rPr>
        <w:t xml:space="preserve">Immediate family member is defined as: spouse or common-law partner; dependent child (22 years old or younger) of the person or the person’s spouse / common-law partner; </w:t>
      </w:r>
      <w:proofErr w:type="spellStart"/>
      <w:r>
        <w:rPr>
          <w:sz w:val="18"/>
        </w:rPr>
        <w:t>dependant</w:t>
      </w:r>
      <w:proofErr w:type="spellEnd"/>
      <w:r>
        <w:rPr>
          <w:sz w:val="18"/>
        </w:rPr>
        <w:t xml:space="preserve"> grand-child (22 years old or younger); parent or step-parent of the person or their spouse / common-law partner; and legal guardian or tutor of the person.</w:t>
      </w:r>
    </w:p>
    <w:p w14:paraId="49D75EDB" w14:textId="77777777" w:rsidR="001D3393" w:rsidRDefault="001D3393">
      <w:pPr>
        <w:rPr>
          <w:sz w:val="18"/>
        </w:rPr>
        <w:sectPr w:rsidR="001D3393">
          <w:footerReference w:type="default" r:id="rId16"/>
          <w:pgSz w:w="12240" w:h="15840"/>
          <w:pgMar w:top="1420" w:right="620" w:bottom="920" w:left="620" w:header="0" w:footer="727" w:gutter="0"/>
          <w:pgNumType w:start="2"/>
          <w:cols w:space="720"/>
        </w:sectPr>
      </w:pPr>
    </w:p>
    <w:p w14:paraId="665ED059" w14:textId="77777777" w:rsidR="001D3393" w:rsidRDefault="00DF1D90">
      <w:pPr>
        <w:pStyle w:val="BodyText"/>
        <w:spacing w:before="81"/>
        <w:ind w:left="460" w:right="593"/>
      </w:pPr>
      <w:r>
        <w:lastRenderedPageBreak/>
        <w:t xml:space="preserve">Travel by immediate family members of foreign workers seeking to enter Canada from the U.S. to establish themselves for an extended period with the foreign worker is considered non-discretionary or non-optional. Therefore, </w:t>
      </w:r>
      <w:proofErr w:type="gramStart"/>
      <w:r>
        <w:t>provided that</w:t>
      </w:r>
      <w:proofErr w:type="gramEnd"/>
      <w:r>
        <w:t xml:space="preserve"> they are asymptomatic and have a place to quarantine for 14 days, these family members will be permitted to travel to and enter Canada, absent any other admissibility concerns.</w:t>
      </w:r>
    </w:p>
    <w:p w14:paraId="5E6BC989" w14:textId="77777777" w:rsidR="001D3393" w:rsidRDefault="001D3393">
      <w:pPr>
        <w:pStyle w:val="BodyText"/>
        <w:spacing w:before="1"/>
      </w:pPr>
    </w:p>
    <w:p w14:paraId="681F797D" w14:textId="77777777" w:rsidR="001D3393" w:rsidRDefault="00DF1D90">
      <w:pPr>
        <w:pStyle w:val="BodyText"/>
        <w:spacing w:line="252" w:lineRule="exact"/>
        <w:ind w:left="460"/>
      </w:pPr>
      <w:r>
        <w:t>Immediate family members of foreign workers seeking to enter Canada from a country other than the</w:t>
      </w:r>
    </w:p>
    <w:p w14:paraId="1A849FC2" w14:textId="77777777" w:rsidR="001D3393" w:rsidRDefault="00DF1D90">
      <w:pPr>
        <w:pStyle w:val="BodyText"/>
        <w:spacing w:line="252" w:lineRule="exact"/>
        <w:ind w:left="460"/>
      </w:pPr>
      <w:r>
        <w:t>U.S. must:</w:t>
      </w:r>
    </w:p>
    <w:p w14:paraId="6CF185CE" w14:textId="77777777" w:rsidR="001D3393" w:rsidRDefault="001D3393">
      <w:pPr>
        <w:pStyle w:val="BodyText"/>
        <w:spacing w:before="10"/>
        <w:rPr>
          <w:sz w:val="21"/>
        </w:rPr>
      </w:pPr>
    </w:p>
    <w:p w14:paraId="08A70FBF" w14:textId="77777777" w:rsidR="001D3393" w:rsidRDefault="00DF1D90">
      <w:pPr>
        <w:pStyle w:val="ListParagraph"/>
        <w:numPr>
          <w:ilvl w:val="1"/>
          <w:numId w:val="1"/>
        </w:numPr>
        <w:tabs>
          <w:tab w:val="left" w:pos="1181"/>
        </w:tabs>
        <w:ind w:hanging="361"/>
        <w:rPr>
          <w:b/>
        </w:rPr>
      </w:pPr>
      <w:r>
        <w:t>Not display symptoms of COVID-19;</w:t>
      </w:r>
      <w:r>
        <w:rPr>
          <w:spacing w:val="-3"/>
        </w:rPr>
        <w:t xml:space="preserve"> </w:t>
      </w:r>
      <w:r>
        <w:rPr>
          <w:b/>
        </w:rPr>
        <w:t>and</w:t>
      </w:r>
    </w:p>
    <w:p w14:paraId="0C13D90C" w14:textId="77777777" w:rsidR="001D3393" w:rsidRDefault="00DF1D90">
      <w:pPr>
        <w:pStyle w:val="ListParagraph"/>
        <w:numPr>
          <w:ilvl w:val="1"/>
          <w:numId w:val="1"/>
        </w:numPr>
        <w:tabs>
          <w:tab w:val="left" w:pos="1181"/>
        </w:tabs>
        <w:spacing w:before="6" w:line="237" w:lineRule="auto"/>
        <w:ind w:right="533"/>
        <w:rPr>
          <w:b/>
        </w:rPr>
      </w:pPr>
      <w:r>
        <w:t>Qualify for an exemption listed in section 3(1) of</w:t>
      </w:r>
      <w:r>
        <w:rPr>
          <w:color w:val="0000FF"/>
        </w:rPr>
        <w:t xml:space="preserve"> </w:t>
      </w:r>
      <w:hyperlink r:id="rId17">
        <w:r>
          <w:rPr>
            <w:i/>
            <w:color w:val="0000FF"/>
            <w:u w:val="single" w:color="0000FF"/>
          </w:rPr>
          <w:t>the Minimizing the Risk of Exposure to COVID-</w:t>
        </w:r>
      </w:hyperlink>
      <w:hyperlink r:id="rId18">
        <w:r>
          <w:rPr>
            <w:i/>
            <w:color w:val="0000FF"/>
            <w:u w:val="single" w:color="0000FF"/>
          </w:rPr>
          <w:t xml:space="preserve"> 19 in Canada Order (Prohibition of Entry into Canada from any Country other than the United</w:t>
        </w:r>
      </w:hyperlink>
      <w:hyperlink r:id="rId19">
        <w:r>
          <w:rPr>
            <w:i/>
            <w:color w:val="0000FF"/>
            <w:u w:val="single" w:color="0000FF"/>
          </w:rPr>
          <w:t xml:space="preserve"> States)</w:t>
        </w:r>
      </w:hyperlink>
      <w:r>
        <w:t>;</w:t>
      </w:r>
      <w:r>
        <w:rPr>
          <w:spacing w:val="-2"/>
        </w:rPr>
        <w:t xml:space="preserve"> </w:t>
      </w:r>
      <w:r>
        <w:rPr>
          <w:b/>
        </w:rPr>
        <w:t>and</w:t>
      </w:r>
    </w:p>
    <w:p w14:paraId="707A5FD9" w14:textId="77777777" w:rsidR="001D3393" w:rsidRDefault="00DF1D90">
      <w:pPr>
        <w:pStyle w:val="ListParagraph"/>
        <w:numPr>
          <w:ilvl w:val="1"/>
          <w:numId w:val="1"/>
        </w:numPr>
        <w:tabs>
          <w:tab w:val="left" w:pos="1181"/>
        </w:tabs>
        <w:spacing w:before="5"/>
        <w:ind w:right="1331"/>
      </w:pPr>
      <w:r>
        <w:t xml:space="preserve">Not be travelling for an optional or discretionary purpose, such as tourism, </w:t>
      </w:r>
      <w:proofErr w:type="gramStart"/>
      <w:r>
        <w:t>recreation</w:t>
      </w:r>
      <w:proofErr w:type="gramEnd"/>
      <w:r>
        <w:t xml:space="preserve"> or entertainment.</w:t>
      </w:r>
    </w:p>
    <w:p w14:paraId="21BBF468" w14:textId="77777777" w:rsidR="001D3393" w:rsidRDefault="001D3393">
      <w:pPr>
        <w:pStyle w:val="BodyText"/>
      </w:pPr>
    </w:p>
    <w:p w14:paraId="429BF4E6" w14:textId="77777777" w:rsidR="001D3393" w:rsidRDefault="00DF1D90">
      <w:pPr>
        <w:pStyle w:val="BodyText"/>
        <w:ind w:left="460" w:right="492"/>
      </w:pPr>
      <w:r>
        <w:t xml:space="preserve">Travel by immediate family members of foreign workers seeking to enter Canada from a country other than the U.S. to establish themselves for an extended period with the foreign worker is considered non- discretionary or non-optional. However, these </w:t>
      </w:r>
      <w:proofErr w:type="spellStart"/>
      <w:r>
        <w:t>travellers</w:t>
      </w:r>
      <w:proofErr w:type="spellEnd"/>
      <w:r>
        <w:t xml:space="preserve"> must still be exempt from the travel prohibition </w:t>
      </w:r>
      <w:proofErr w:type="gramStart"/>
      <w:r>
        <w:t>in order to</w:t>
      </w:r>
      <w:proofErr w:type="gramEnd"/>
      <w:r>
        <w:t xml:space="preserve"> be permitted to travel to Canada (see condition #2 above for a link to the list of exemptions).</w:t>
      </w:r>
    </w:p>
    <w:sectPr w:rsidR="001D3393">
      <w:pgSz w:w="12240" w:h="15840"/>
      <w:pgMar w:top="920" w:right="620" w:bottom="920" w:left="62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844B6" w14:textId="77777777" w:rsidR="007D7243" w:rsidRDefault="007D7243">
      <w:r>
        <w:separator/>
      </w:r>
    </w:p>
  </w:endnote>
  <w:endnote w:type="continuationSeparator" w:id="0">
    <w:p w14:paraId="6EBF32AA" w14:textId="77777777" w:rsidR="007D7243" w:rsidRDefault="007D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3A9B" w14:textId="77777777" w:rsidR="001D3393" w:rsidRDefault="00683D7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DF8180C" wp14:editId="61BF719A">
              <wp:simplePos x="0" y="0"/>
              <wp:positionH relativeFrom="page">
                <wp:posOffset>6979920</wp:posOffset>
              </wp:positionH>
              <wp:positionV relativeFrom="page">
                <wp:posOffset>9457055</wp:posOffset>
              </wp:positionV>
              <wp:extent cx="146685" cy="167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61ADB" w14:textId="77777777" w:rsidR="001D3393" w:rsidRDefault="00DF1D90">
                          <w:pPr>
                            <w:spacing w:before="12"/>
                            <w:ind w:left="60"/>
                            <w:rPr>
                              <w:sz w:val="20"/>
                            </w:rPr>
                          </w:pPr>
                          <w:r>
                            <w:fldChar w:fldCharType="begin"/>
                          </w:r>
                          <w:r>
                            <w:rPr>
                              <w:w w:val="99"/>
                              <w:sz w:val="20"/>
                            </w:rPr>
                            <w:instrText xml:space="preserve"> PAGE </w:instrText>
                          </w:r>
                          <w:r>
                            <w:fldChar w:fldCharType="separate"/>
                          </w:r>
                          <w:r w:rsidR="00EC1D81">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8180C" id="_x0000_t202" coordsize="21600,21600" o:spt="202" path="m,l,21600r21600,l21600,xe">
              <v:stroke joinstyle="miter"/>
              <v:path gradientshapeok="t" o:connecttype="rect"/>
            </v:shapetype>
            <v:shape id="Text Box 1" o:spid="_x0000_s1026" type="#_x0000_t202" style="position:absolute;margin-left:549.6pt;margin-top:744.65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" filled="f" stroked="f">
              <v:path arrowok="t"/>
              <v:textbox inset="0,0,0,0">
                <w:txbxContent>
                  <w:p w14:paraId="08761ADB" w14:textId="77777777" w:rsidR="001D3393" w:rsidRDefault="00DF1D90">
                    <w:pPr>
                      <w:spacing w:before="12"/>
                      <w:ind w:left="60"/>
                      <w:rPr>
                        <w:sz w:val="20"/>
                      </w:rPr>
                    </w:pPr>
                    <w:r>
                      <w:fldChar w:fldCharType="begin"/>
                    </w:r>
                    <w:r>
                      <w:rPr>
                        <w:w w:val="99"/>
                        <w:sz w:val="20"/>
                      </w:rPr>
                      <w:instrText xml:space="preserve"> PAGE </w:instrText>
                    </w:r>
                    <w:r>
                      <w:fldChar w:fldCharType="separate"/>
                    </w:r>
                    <w:r w:rsidR="00EC1D81">
                      <w:rPr>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96144" w14:textId="77777777" w:rsidR="007D7243" w:rsidRDefault="007D7243">
      <w:r>
        <w:separator/>
      </w:r>
    </w:p>
  </w:footnote>
  <w:footnote w:type="continuationSeparator" w:id="0">
    <w:p w14:paraId="32FD957E" w14:textId="77777777" w:rsidR="007D7243" w:rsidRDefault="007D7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81D50"/>
    <w:multiLevelType w:val="hybridMultilevel"/>
    <w:tmpl w:val="846EEC82"/>
    <w:lvl w:ilvl="0" w:tplc="C8E8F8E8">
      <w:start w:val="1"/>
      <w:numFmt w:val="decimal"/>
      <w:lvlText w:val="%1."/>
      <w:lvlJc w:val="left"/>
      <w:pPr>
        <w:ind w:left="1180" w:hanging="360"/>
        <w:jc w:val="left"/>
      </w:pPr>
      <w:rPr>
        <w:rFonts w:ascii="Arial" w:eastAsia="Arial" w:hAnsi="Arial" w:cs="Arial" w:hint="default"/>
        <w:spacing w:val="-1"/>
        <w:w w:val="100"/>
        <w:sz w:val="22"/>
        <w:szCs w:val="22"/>
        <w:lang w:val="en-US" w:eastAsia="en-US" w:bidi="en-US"/>
      </w:rPr>
    </w:lvl>
    <w:lvl w:ilvl="1" w:tplc="89422EE8">
      <w:start w:val="1"/>
      <w:numFmt w:val="lowerLetter"/>
      <w:lvlText w:val="%2."/>
      <w:lvlJc w:val="left"/>
      <w:pPr>
        <w:ind w:left="1900" w:hanging="360"/>
        <w:jc w:val="left"/>
      </w:pPr>
      <w:rPr>
        <w:rFonts w:ascii="Arial" w:eastAsia="Arial" w:hAnsi="Arial" w:cs="Arial" w:hint="default"/>
        <w:spacing w:val="-1"/>
        <w:w w:val="100"/>
        <w:sz w:val="22"/>
        <w:szCs w:val="22"/>
        <w:lang w:val="en-US" w:eastAsia="en-US" w:bidi="en-US"/>
      </w:rPr>
    </w:lvl>
    <w:lvl w:ilvl="2" w:tplc="BF907E0E">
      <w:numFmt w:val="bullet"/>
      <w:lvlText w:val="•"/>
      <w:lvlJc w:val="left"/>
      <w:pPr>
        <w:ind w:left="2911" w:hanging="360"/>
      </w:pPr>
      <w:rPr>
        <w:rFonts w:hint="default"/>
        <w:lang w:val="en-US" w:eastAsia="en-US" w:bidi="en-US"/>
      </w:rPr>
    </w:lvl>
    <w:lvl w:ilvl="3" w:tplc="53B2685A">
      <w:numFmt w:val="bullet"/>
      <w:lvlText w:val="•"/>
      <w:lvlJc w:val="left"/>
      <w:pPr>
        <w:ind w:left="3922" w:hanging="360"/>
      </w:pPr>
      <w:rPr>
        <w:rFonts w:hint="default"/>
        <w:lang w:val="en-US" w:eastAsia="en-US" w:bidi="en-US"/>
      </w:rPr>
    </w:lvl>
    <w:lvl w:ilvl="4" w:tplc="D4AA2450">
      <w:numFmt w:val="bullet"/>
      <w:lvlText w:val="•"/>
      <w:lvlJc w:val="left"/>
      <w:pPr>
        <w:ind w:left="4933" w:hanging="360"/>
      </w:pPr>
      <w:rPr>
        <w:rFonts w:hint="default"/>
        <w:lang w:val="en-US" w:eastAsia="en-US" w:bidi="en-US"/>
      </w:rPr>
    </w:lvl>
    <w:lvl w:ilvl="5" w:tplc="9A52BFCC">
      <w:numFmt w:val="bullet"/>
      <w:lvlText w:val="•"/>
      <w:lvlJc w:val="left"/>
      <w:pPr>
        <w:ind w:left="5944" w:hanging="360"/>
      </w:pPr>
      <w:rPr>
        <w:rFonts w:hint="default"/>
        <w:lang w:val="en-US" w:eastAsia="en-US" w:bidi="en-US"/>
      </w:rPr>
    </w:lvl>
    <w:lvl w:ilvl="6" w:tplc="8A6CC836">
      <w:numFmt w:val="bullet"/>
      <w:lvlText w:val="•"/>
      <w:lvlJc w:val="left"/>
      <w:pPr>
        <w:ind w:left="6955" w:hanging="360"/>
      </w:pPr>
      <w:rPr>
        <w:rFonts w:hint="default"/>
        <w:lang w:val="en-US" w:eastAsia="en-US" w:bidi="en-US"/>
      </w:rPr>
    </w:lvl>
    <w:lvl w:ilvl="7" w:tplc="4812517A">
      <w:numFmt w:val="bullet"/>
      <w:lvlText w:val="•"/>
      <w:lvlJc w:val="left"/>
      <w:pPr>
        <w:ind w:left="7966" w:hanging="360"/>
      </w:pPr>
      <w:rPr>
        <w:rFonts w:hint="default"/>
        <w:lang w:val="en-US" w:eastAsia="en-US" w:bidi="en-US"/>
      </w:rPr>
    </w:lvl>
    <w:lvl w:ilvl="8" w:tplc="29C4AE1A">
      <w:numFmt w:val="bullet"/>
      <w:lvlText w:val="•"/>
      <w:lvlJc w:val="left"/>
      <w:pPr>
        <w:ind w:left="8977" w:hanging="360"/>
      </w:pPr>
      <w:rPr>
        <w:rFonts w:hint="default"/>
        <w:lang w:val="en-US" w:eastAsia="en-US" w:bidi="en-US"/>
      </w:rPr>
    </w:lvl>
  </w:abstractNum>
  <w:abstractNum w:abstractNumId="1" w15:restartNumberingAfterBreak="0">
    <w:nsid w:val="603A5E18"/>
    <w:multiLevelType w:val="hybridMultilevel"/>
    <w:tmpl w:val="030059EE"/>
    <w:lvl w:ilvl="0" w:tplc="76D663FE">
      <w:start w:val="1"/>
      <w:numFmt w:val="decimal"/>
      <w:lvlText w:val="%1."/>
      <w:lvlJc w:val="left"/>
      <w:pPr>
        <w:ind w:left="1180" w:hanging="360"/>
        <w:jc w:val="left"/>
      </w:pPr>
      <w:rPr>
        <w:rFonts w:ascii="Arial" w:eastAsia="Arial" w:hAnsi="Arial" w:cs="Arial" w:hint="default"/>
        <w:spacing w:val="-1"/>
        <w:w w:val="100"/>
        <w:sz w:val="22"/>
        <w:szCs w:val="22"/>
        <w:lang w:val="en-US" w:eastAsia="en-US" w:bidi="en-US"/>
      </w:rPr>
    </w:lvl>
    <w:lvl w:ilvl="1" w:tplc="85C6A66A">
      <w:start w:val="1"/>
      <w:numFmt w:val="lowerLetter"/>
      <w:lvlText w:val="%2."/>
      <w:lvlJc w:val="left"/>
      <w:pPr>
        <w:ind w:left="1878" w:hanging="360"/>
        <w:jc w:val="left"/>
      </w:pPr>
      <w:rPr>
        <w:rFonts w:ascii="Arial" w:eastAsia="Arial" w:hAnsi="Arial" w:cs="Arial" w:hint="default"/>
        <w:spacing w:val="-1"/>
        <w:w w:val="100"/>
        <w:sz w:val="22"/>
        <w:szCs w:val="22"/>
        <w:lang w:val="en-US" w:eastAsia="en-US" w:bidi="en-US"/>
      </w:rPr>
    </w:lvl>
    <w:lvl w:ilvl="2" w:tplc="A754ABF0">
      <w:numFmt w:val="bullet"/>
      <w:lvlText w:val="•"/>
      <w:lvlJc w:val="left"/>
      <w:pPr>
        <w:ind w:left="2893" w:hanging="360"/>
      </w:pPr>
      <w:rPr>
        <w:rFonts w:hint="default"/>
        <w:lang w:val="en-US" w:eastAsia="en-US" w:bidi="en-US"/>
      </w:rPr>
    </w:lvl>
    <w:lvl w:ilvl="3" w:tplc="CC1017A4">
      <w:numFmt w:val="bullet"/>
      <w:lvlText w:val="•"/>
      <w:lvlJc w:val="left"/>
      <w:pPr>
        <w:ind w:left="3906" w:hanging="360"/>
      </w:pPr>
      <w:rPr>
        <w:rFonts w:hint="default"/>
        <w:lang w:val="en-US" w:eastAsia="en-US" w:bidi="en-US"/>
      </w:rPr>
    </w:lvl>
    <w:lvl w:ilvl="4" w:tplc="6C1A884C">
      <w:numFmt w:val="bullet"/>
      <w:lvlText w:val="•"/>
      <w:lvlJc w:val="left"/>
      <w:pPr>
        <w:ind w:left="4920" w:hanging="360"/>
      </w:pPr>
      <w:rPr>
        <w:rFonts w:hint="default"/>
        <w:lang w:val="en-US" w:eastAsia="en-US" w:bidi="en-US"/>
      </w:rPr>
    </w:lvl>
    <w:lvl w:ilvl="5" w:tplc="68A87E76">
      <w:numFmt w:val="bullet"/>
      <w:lvlText w:val="•"/>
      <w:lvlJc w:val="left"/>
      <w:pPr>
        <w:ind w:left="5933" w:hanging="360"/>
      </w:pPr>
      <w:rPr>
        <w:rFonts w:hint="default"/>
        <w:lang w:val="en-US" w:eastAsia="en-US" w:bidi="en-US"/>
      </w:rPr>
    </w:lvl>
    <w:lvl w:ilvl="6" w:tplc="F1C6D310">
      <w:numFmt w:val="bullet"/>
      <w:lvlText w:val="•"/>
      <w:lvlJc w:val="left"/>
      <w:pPr>
        <w:ind w:left="6946" w:hanging="360"/>
      </w:pPr>
      <w:rPr>
        <w:rFonts w:hint="default"/>
        <w:lang w:val="en-US" w:eastAsia="en-US" w:bidi="en-US"/>
      </w:rPr>
    </w:lvl>
    <w:lvl w:ilvl="7" w:tplc="92DA1EC2">
      <w:numFmt w:val="bullet"/>
      <w:lvlText w:val="•"/>
      <w:lvlJc w:val="left"/>
      <w:pPr>
        <w:ind w:left="7960" w:hanging="360"/>
      </w:pPr>
      <w:rPr>
        <w:rFonts w:hint="default"/>
        <w:lang w:val="en-US" w:eastAsia="en-US" w:bidi="en-US"/>
      </w:rPr>
    </w:lvl>
    <w:lvl w:ilvl="8" w:tplc="80BE8FA8">
      <w:numFmt w:val="bullet"/>
      <w:lvlText w:val="•"/>
      <w:lvlJc w:val="left"/>
      <w:pPr>
        <w:ind w:left="8973" w:hanging="360"/>
      </w:pPr>
      <w:rPr>
        <w:rFonts w:hint="default"/>
        <w:lang w:val="en-US" w:eastAsia="en-US" w:bidi="en-US"/>
      </w:rPr>
    </w:lvl>
  </w:abstractNum>
  <w:abstractNum w:abstractNumId="2" w15:restartNumberingAfterBreak="0">
    <w:nsid w:val="6B5E51C6"/>
    <w:multiLevelType w:val="hybridMultilevel"/>
    <w:tmpl w:val="CAAA7092"/>
    <w:lvl w:ilvl="0" w:tplc="279AB476">
      <w:start w:val="1"/>
      <w:numFmt w:val="decimal"/>
      <w:lvlText w:val="%1."/>
      <w:lvlJc w:val="left"/>
      <w:pPr>
        <w:ind w:left="1180" w:hanging="360"/>
        <w:jc w:val="left"/>
      </w:pPr>
      <w:rPr>
        <w:rFonts w:ascii="Arial" w:eastAsia="Arial" w:hAnsi="Arial" w:cs="Arial" w:hint="default"/>
        <w:spacing w:val="-1"/>
        <w:w w:val="100"/>
        <w:sz w:val="22"/>
        <w:szCs w:val="22"/>
        <w:lang w:val="en-US" w:eastAsia="en-US" w:bidi="en-US"/>
      </w:rPr>
    </w:lvl>
    <w:lvl w:ilvl="1" w:tplc="9B36FB5C">
      <w:numFmt w:val="bullet"/>
      <w:lvlText w:val="•"/>
      <w:lvlJc w:val="left"/>
      <w:pPr>
        <w:ind w:left="2162" w:hanging="360"/>
      </w:pPr>
      <w:rPr>
        <w:rFonts w:hint="default"/>
        <w:lang w:val="en-US" w:eastAsia="en-US" w:bidi="en-US"/>
      </w:rPr>
    </w:lvl>
    <w:lvl w:ilvl="2" w:tplc="9C4E0A30">
      <w:numFmt w:val="bullet"/>
      <w:lvlText w:val="•"/>
      <w:lvlJc w:val="left"/>
      <w:pPr>
        <w:ind w:left="3144" w:hanging="360"/>
      </w:pPr>
      <w:rPr>
        <w:rFonts w:hint="default"/>
        <w:lang w:val="en-US" w:eastAsia="en-US" w:bidi="en-US"/>
      </w:rPr>
    </w:lvl>
    <w:lvl w:ilvl="3" w:tplc="2E9A2452">
      <w:numFmt w:val="bullet"/>
      <w:lvlText w:val="•"/>
      <w:lvlJc w:val="left"/>
      <w:pPr>
        <w:ind w:left="4126" w:hanging="360"/>
      </w:pPr>
      <w:rPr>
        <w:rFonts w:hint="default"/>
        <w:lang w:val="en-US" w:eastAsia="en-US" w:bidi="en-US"/>
      </w:rPr>
    </w:lvl>
    <w:lvl w:ilvl="4" w:tplc="E4704636">
      <w:numFmt w:val="bullet"/>
      <w:lvlText w:val="•"/>
      <w:lvlJc w:val="left"/>
      <w:pPr>
        <w:ind w:left="5108" w:hanging="360"/>
      </w:pPr>
      <w:rPr>
        <w:rFonts w:hint="default"/>
        <w:lang w:val="en-US" w:eastAsia="en-US" w:bidi="en-US"/>
      </w:rPr>
    </w:lvl>
    <w:lvl w:ilvl="5" w:tplc="12607436">
      <w:numFmt w:val="bullet"/>
      <w:lvlText w:val="•"/>
      <w:lvlJc w:val="left"/>
      <w:pPr>
        <w:ind w:left="6090" w:hanging="360"/>
      </w:pPr>
      <w:rPr>
        <w:rFonts w:hint="default"/>
        <w:lang w:val="en-US" w:eastAsia="en-US" w:bidi="en-US"/>
      </w:rPr>
    </w:lvl>
    <w:lvl w:ilvl="6" w:tplc="AEBCCF52">
      <w:numFmt w:val="bullet"/>
      <w:lvlText w:val="•"/>
      <w:lvlJc w:val="left"/>
      <w:pPr>
        <w:ind w:left="7072" w:hanging="360"/>
      </w:pPr>
      <w:rPr>
        <w:rFonts w:hint="default"/>
        <w:lang w:val="en-US" w:eastAsia="en-US" w:bidi="en-US"/>
      </w:rPr>
    </w:lvl>
    <w:lvl w:ilvl="7" w:tplc="F4644AD4">
      <w:numFmt w:val="bullet"/>
      <w:lvlText w:val="•"/>
      <w:lvlJc w:val="left"/>
      <w:pPr>
        <w:ind w:left="8054" w:hanging="360"/>
      </w:pPr>
      <w:rPr>
        <w:rFonts w:hint="default"/>
        <w:lang w:val="en-US" w:eastAsia="en-US" w:bidi="en-US"/>
      </w:rPr>
    </w:lvl>
    <w:lvl w:ilvl="8" w:tplc="0374B0DE">
      <w:numFmt w:val="bullet"/>
      <w:lvlText w:val="•"/>
      <w:lvlJc w:val="left"/>
      <w:pPr>
        <w:ind w:left="9036" w:hanging="360"/>
      </w:pPr>
      <w:rPr>
        <w:rFonts w:hint="default"/>
        <w:lang w:val="en-US" w:eastAsia="en-US" w:bidi="en-US"/>
      </w:rPr>
    </w:lvl>
  </w:abstractNum>
  <w:abstractNum w:abstractNumId="3" w15:restartNumberingAfterBreak="0">
    <w:nsid w:val="7262654A"/>
    <w:multiLevelType w:val="hybridMultilevel"/>
    <w:tmpl w:val="4774B0A2"/>
    <w:lvl w:ilvl="0" w:tplc="E2E64450">
      <w:start w:val="21"/>
      <w:numFmt w:val="upperLetter"/>
      <w:lvlText w:val="%1"/>
      <w:lvlJc w:val="left"/>
      <w:pPr>
        <w:ind w:left="949" w:hanging="490"/>
        <w:jc w:val="left"/>
      </w:pPr>
      <w:rPr>
        <w:rFonts w:hint="default"/>
        <w:lang w:val="en-US" w:eastAsia="en-US" w:bidi="en-US"/>
      </w:rPr>
    </w:lvl>
    <w:lvl w:ilvl="1" w:tplc="309A0ED4">
      <w:start w:val="1"/>
      <w:numFmt w:val="decimal"/>
      <w:lvlText w:val="%2."/>
      <w:lvlJc w:val="left"/>
      <w:pPr>
        <w:ind w:left="1180" w:hanging="360"/>
        <w:jc w:val="left"/>
      </w:pPr>
      <w:rPr>
        <w:rFonts w:ascii="Arial" w:eastAsia="Arial" w:hAnsi="Arial" w:cs="Arial" w:hint="default"/>
        <w:spacing w:val="-1"/>
        <w:w w:val="100"/>
        <w:sz w:val="22"/>
        <w:szCs w:val="22"/>
        <w:lang w:val="en-US" w:eastAsia="en-US" w:bidi="en-US"/>
      </w:rPr>
    </w:lvl>
    <w:lvl w:ilvl="2" w:tplc="2BF0233A">
      <w:numFmt w:val="bullet"/>
      <w:lvlText w:val="•"/>
      <w:lvlJc w:val="left"/>
      <w:pPr>
        <w:ind w:left="2271" w:hanging="360"/>
      </w:pPr>
      <w:rPr>
        <w:rFonts w:hint="default"/>
        <w:lang w:val="en-US" w:eastAsia="en-US" w:bidi="en-US"/>
      </w:rPr>
    </w:lvl>
    <w:lvl w:ilvl="3" w:tplc="EFE248EC">
      <w:numFmt w:val="bullet"/>
      <w:lvlText w:val="•"/>
      <w:lvlJc w:val="left"/>
      <w:pPr>
        <w:ind w:left="3362" w:hanging="360"/>
      </w:pPr>
      <w:rPr>
        <w:rFonts w:hint="default"/>
        <w:lang w:val="en-US" w:eastAsia="en-US" w:bidi="en-US"/>
      </w:rPr>
    </w:lvl>
    <w:lvl w:ilvl="4" w:tplc="F3CC93EE">
      <w:numFmt w:val="bullet"/>
      <w:lvlText w:val="•"/>
      <w:lvlJc w:val="left"/>
      <w:pPr>
        <w:ind w:left="4453" w:hanging="360"/>
      </w:pPr>
      <w:rPr>
        <w:rFonts w:hint="default"/>
        <w:lang w:val="en-US" w:eastAsia="en-US" w:bidi="en-US"/>
      </w:rPr>
    </w:lvl>
    <w:lvl w:ilvl="5" w:tplc="AD0AC80E">
      <w:numFmt w:val="bullet"/>
      <w:lvlText w:val="•"/>
      <w:lvlJc w:val="left"/>
      <w:pPr>
        <w:ind w:left="5544" w:hanging="360"/>
      </w:pPr>
      <w:rPr>
        <w:rFonts w:hint="default"/>
        <w:lang w:val="en-US" w:eastAsia="en-US" w:bidi="en-US"/>
      </w:rPr>
    </w:lvl>
    <w:lvl w:ilvl="6" w:tplc="39F25DB0">
      <w:numFmt w:val="bullet"/>
      <w:lvlText w:val="•"/>
      <w:lvlJc w:val="left"/>
      <w:pPr>
        <w:ind w:left="6635" w:hanging="360"/>
      </w:pPr>
      <w:rPr>
        <w:rFonts w:hint="default"/>
        <w:lang w:val="en-US" w:eastAsia="en-US" w:bidi="en-US"/>
      </w:rPr>
    </w:lvl>
    <w:lvl w:ilvl="7" w:tplc="B9C8CB5C">
      <w:numFmt w:val="bullet"/>
      <w:lvlText w:val="•"/>
      <w:lvlJc w:val="left"/>
      <w:pPr>
        <w:ind w:left="7726" w:hanging="360"/>
      </w:pPr>
      <w:rPr>
        <w:rFonts w:hint="default"/>
        <w:lang w:val="en-US" w:eastAsia="en-US" w:bidi="en-US"/>
      </w:rPr>
    </w:lvl>
    <w:lvl w:ilvl="8" w:tplc="FF783C7C">
      <w:numFmt w:val="bullet"/>
      <w:lvlText w:val="•"/>
      <w:lvlJc w:val="left"/>
      <w:pPr>
        <w:ind w:left="8817" w:hanging="36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93"/>
    <w:rsid w:val="001D3393"/>
    <w:rsid w:val="00494C28"/>
    <w:rsid w:val="00683D70"/>
    <w:rsid w:val="007D7243"/>
    <w:rsid w:val="00C62AB1"/>
    <w:rsid w:val="00DF1D90"/>
    <w:rsid w:val="00EC1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FDBA"/>
  <w15:docId w15:val="{407F2EA2-D649-4716-AA68-8B7EDDAE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rders-in-council.canada.ca/attachment.php?attach=39382&amp;lang=en" TargetMode="External"/><Relationship Id="rId18" Type="http://schemas.openxmlformats.org/officeDocument/2006/relationships/hyperlink" Target="https://orders-in-council.canada.ca/attachment.php?attach=39382&amp;lan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orders-in-council.canada.ca/attachment.php?attach=39382&amp;lang=en" TargetMode="External"/><Relationship Id="rId17" Type="http://schemas.openxmlformats.org/officeDocument/2006/relationships/hyperlink" Target="https://orders-in-council.canada.ca/attachment.php?attach=39382&amp;lang=en"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s-lois.justice.gc.ca/eng/regulations/sor-2002-227/" TargetMode="External"/><Relationship Id="rId5" Type="http://schemas.openxmlformats.org/officeDocument/2006/relationships/footnotes" Target="footnotes.xml"/><Relationship Id="rId15" Type="http://schemas.openxmlformats.org/officeDocument/2006/relationships/hyperlink" Target="https://orders-in-council.canada.ca/attachment.php?attach=39166&amp;lang=en" TargetMode="External"/><Relationship Id="rId10" Type="http://schemas.openxmlformats.org/officeDocument/2006/relationships/hyperlink" Target="https://laws-lois.justice.gc.ca/eng/regulations/sor-2002-227/" TargetMode="External"/><Relationship Id="rId19" Type="http://schemas.openxmlformats.org/officeDocument/2006/relationships/hyperlink" Target="https://orders-in-council.canada.ca/attachment.php?attach=39382&amp;lang=en" TargetMode="External"/><Relationship Id="rId4" Type="http://schemas.openxmlformats.org/officeDocument/2006/relationships/webSettings" Target="webSettings.xml"/><Relationship Id="rId9" Type="http://schemas.openxmlformats.org/officeDocument/2006/relationships/hyperlink" Target="https://orders-in-council.canada.ca/attachment.php?attach=39166&amp;lang=en" TargetMode="External"/><Relationship Id="rId14" Type="http://schemas.openxmlformats.org/officeDocument/2006/relationships/hyperlink" Target="https://orders-in-council.canada.ca/attachment.php?attach=39382&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(min</dc:title>
  <dc:creator>Muka, Marsel</dc:creator>
  <cp:lastModifiedBy>Rob Riselli</cp:lastModifiedBy>
  <cp:revision>2</cp:revision>
  <dcterms:created xsi:type="dcterms:W3CDTF">2020-07-08T23:01:00Z</dcterms:created>
  <dcterms:modified xsi:type="dcterms:W3CDTF">2020-07-08T23:01:00Z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2016</vt:lpwstr>
  </property>
  <property fmtid="{D5CDD505-2E9C-101B-9397-08002B2CF9AE}" pid="4" name="LastSaved">
    <vt:filetime>2020-06-26T00:00:00Z</vt:filetime>
  </property>
</Properties>
</file>